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11 e 14/04/2025.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extraordinária de julgamento dos recursos da 2ª Turma Ordinária da 3ª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11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10880.903355/2017-02 - Recorrente: S/A O ESTADO DE S.PAULO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10880.909348/2015-44 - Recorrente: S/A O ESTADO DE S.PAULO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11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10830.722448/2011-20 - Recorrente: POS METALICOS ESPECIAIS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16561.720011/2011-55 - Recorrente: MONTEVERDE AGRO-ENERGETICA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11060.724121/2011-13 - Recorrente: SULCLEAN SERVICOS DE SEGURANCA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10469.720137/2006-34 - Recorrente: MASTER LOCACAO DE MAO DE OBRA E TERCEIRIZACAO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10880.902542/2011-75 -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10880.924262/2011-18 -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10880.912462/2011-28 -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10880.923924/2010-51 -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10880.927975/2010-52 -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10880.900287/2011-26 - Recorrente: LOGOS ENGENHARIA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Ordinária da 3ª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520</Words>
  <Characters>3322</Characters>
  <CharactersWithSpaces>2808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2025-04-02T10:45:00Z</dcterms:created>
  <dc:creator>Juliana Maselli Leite</dc:creator>
  <dc:description/>
  <dc:language>en-US</dc:language>
  <cp:lastModifiedBy/>
  <dcterms:modified xsi:type="dcterms:W3CDTF">2025-04-03T14:32:00Z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