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14 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 xml:space="preserve">Pauta ordinária de julgamento dos recursos da </w:t>
      </w:r>
      <w:r>
        <w:rPr>
          <w:rFonts w:cs="Calibri" w:ascii="Calibri" w:hAnsi="Calibri"/>
          <w:kern w:val="0"/>
          <w:sz w:val="18"/>
          <w:szCs w:val="18"/>
        </w:rPr>
        <w:t>1ª Turma Extraordinária da 3ª Seção</w:t>
      </w:r>
      <w:r>
        <w:rPr>
          <w:rFonts w:cs="Calibri" w:ascii="Calibri" w:hAnsi="Calibri"/>
          <w:sz w:val="18"/>
          <w:szCs w:val="18"/>
        </w:rPr>
        <w:t>, em reunião assíncrona, realizada por meio do Plenário Virtual,</w:t>
      </w:r>
      <w:r>
        <w:rPr>
          <w:rFonts w:cs="Calibri" w:ascii="Calibri" w:hAnsi="Calibri"/>
          <w:color w:val="FF0000"/>
          <w:sz w:val="18"/>
          <w:szCs w:val="18"/>
        </w:rPr>
        <w:t xml:space="preserve"> </w:t>
      </w:r>
      <w:r>
        <w:rPr>
          <w:rFonts w:cs="Calibri" w:ascii="Calibri" w:hAnsi="Calibri"/>
          <w:sz w:val="18"/>
          <w:szCs w:val="18"/>
        </w:rPr>
        <w:t>com duração de 4 (quatro) dias, tendo início às 9h do dia 14/04/2025 e fim às 23h59min do dia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</w:r>
    </w:p>
    <w:p>
      <w:pPr>
        <w:pStyle w:val="Normal"/>
        <w:widowControl w:val="false"/>
        <w:bidi w:val="0"/>
        <w:spacing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1) Arquivos de sustentação oral e memoriais devem ser postados até cinco dias após a publicação da pauta;</w:t>
      </w:r>
    </w:p>
    <w:p>
      <w:pPr>
        <w:pStyle w:val="Normal"/>
        <w:widowControl w:val="false"/>
        <w:bidi w:val="0"/>
        <w:spacing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2) Pedidos de retirada de pauta devem ser enviados até cinco dias após a publicação da pauta;</w:t>
      </w:r>
    </w:p>
    <w:p>
      <w:pPr>
        <w:pStyle w:val="Normal"/>
        <w:widowControl w:val="false"/>
        <w:bidi w:val="0"/>
        <w:spacing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>4) A publicidade da reunião será garantida por meio do Sistema de Acompanhamento do Plenário Virtual – SAPVI, com acesso pelo endereço</w:t>
      </w:r>
      <w:r>
        <w:rPr>
          <w:rFonts w:cs="Calibri" w:ascii="Calibri" w:hAnsi="Calibri"/>
          <w:color w:val="FF0000"/>
          <w:sz w:val="18"/>
          <w:szCs w:val="18"/>
        </w:rPr>
        <w:t xml:space="preserve"> </w:t>
      </w:r>
      <w:hyperlink r:id="rId2">
        <w:r>
          <w:rPr>
            <w:rStyle w:val="Hyperlink"/>
            <w:rFonts w:eastAsia="Times New Roman" w:cs="Calibri" w:ascii="Calibri" w:hAnsi="Calibri"/>
            <w:sz w:val="18"/>
            <w:szCs w:val="18"/>
            <w:lang w:val="pt-BR" w:eastAsia="pt-BR" w:bidi="ar-SA"/>
          </w:rPr>
          <w:t>https://sapvi.carf.economia.gov.br/home</w:t>
        </w:r>
      </w:hyperlink>
      <w:r>
        <w:rPr>
          <w:rFonts w:cs="Calibri" w:ascii="Calibri" w:hAnsi="Calibri"/>
          <w:sz w:val="18"/>
          <w:szCs w:val="18"/>
        </w:rPr>
        <w:t>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  <w:t xml:space="preserve">5) </w:t>
      </w:r>
      <w:bookmarkStart w:id="0" w:name="_Hlk173938050"/>
      <w:r>
        <w:rPr>
          <w:rFonts w:cs="Calibri" w:ascii="Calibri" w:hAnsi="Calibri"/>
          <w:sz w:val="18"/>
          <w:szCs w:val="18"/>
        </w:rPr>
        <w:t>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120"/>
        <w:ind w:hanging="0" w:left="0" w:right="0"/>
        <w:jc w:val="both"/>
        <w:rPr>
          <w:rFonts w:ascii="Calibri" w:hAnsi="Calibri" w:cs="Calibri"/>
          <w:sz w:val="18"/>
          <w:szCs w:val="18"/>
        </w:rPr>
      </w:pPr>
      <w:r>
        <w:rPr>
          <w:rFonts w:cs="Calibri" w:ascii="Calibri" w:hAnsi="Calibri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6"/>
        <w:gridCol w:w="3021"/>
        <w:gridCol w:w="2447"/>
      </w:tblGrid>
      <w:tr>
        <w:trPr/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Item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45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11080.730192/2017-11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46 a 46</w:t>
            </w:r>
          </w:p>
        </w:tc>
      </w:tr>
      <w:tr>
        <w:trPr/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47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11080.730196/2017-91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48 a 48</w:t>
            </w:r>
          </w:p>
        </w:tc>
      </w:tr>
      <w:tr>
        <w:trPr/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49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12448.901886/2014-44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50 a 52</w:t>
            </w:r>
          </w:p>
        </w:tc>
      </w:tr>
      <w:tr>
        <w:trPr/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53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12448.909393/2014-52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54 a 55</w:t>
            </w:r>
          </w:p>
        </w:tc>
      </w:tr>
      <w:tr>
        <w:trPr/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56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10882.721686/2015-36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sz w:val="18"/>
                <w:szCs w:val="18"/>
              </w:rPr>
              <w:t>57 a 64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  <w:bookmarkEnd w:id="0"/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WILSON ANTONIO DE SOUZA CORREA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10909.720058/2017-50 - Recorrente: ASIA SHIPPING TRANSPORTES INTERNACIONAIS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11128.006127/2009-69 - Recorrente: MULTILOG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10314.720283/2011-91 - Recorrente: INTERWAY COMERCIO EXTERIOR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10111.000644/2010-84 - Recorrente: CENTER TRADING INDUSTRIA E COMERCIO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12466.003158/2008-17 - Recorrente: CISA TRADING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12466.004458/2008-13 - Recorrente: CISA TRADING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12466.004935/2008-32 - Recorrente: CISA TRADING SA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12466.000020/2007-77 - Recorrente: CISA TRADING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12466.003582/2009-34 - Recorrente: CISA TRADING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16682.900734/2010-89 - Recorrente: GERDAU ACOS LONGOS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16682.900737/2010-12 - Recorrente: GERDAU ACOS LONGOS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16682.900738/2010-67 - Recorrente: GERDAU ACOS LONGOS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16682.900740/2010-36 - Recorrente: GERDAU ACOS LONGOS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16682.900741/2010-81 - Recorrente: GERDAU ACOS LONGOS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16682.900744/2010-14 - Recorrente: GERDAU ACOS LONGOS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LARISSA CASSIA FAVARO BOLDRIN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11128.007751/2009-83 - Recorrente: CMA CGM DO BRASIL AGENCIA MARITIMA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11128.720161/2015-98 - Recorrente: CMA CGM DO BRASIL AGENCIA MARITIMA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11128.721507/2015-75 - Recorrente: CMA CGM DO BRASIL AGENCIA MARITIMA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MORENO CASTILLO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10711.721941/2013-41 - Recorrente: ALLINK TRANSPORTES INTERNACIONAIS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10711.723017/2013-07 - Recorrente: ALLINK TRANSPORTES INTERNACIONAIS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10907.722226/2013-38 - Recorrente: ALLINK TRANSPORTES INTERNACIONAIS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11128.009056/2009-56 - Recorrente: CMA CGM DO BRASIL AGENCIA MARITIMA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10711.723563/2013-30 - Recorrente: LBH BRASIL AGENCIAMENTO MARITIMO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10711.726598/2013-21 - Recorrente: LBH BRASIL AGENCIAMENTO MARITIMO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11684.720297/2011-69 - Recorrente: LBH BRASIL AGENCIAMENTO MARITIMO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11684.720713/2011-29 - Recorrente: LBH BRASIL AGENCIAMENTO MARITIMO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12266.722479/2012-49 - Recorrente: LBH BRASIL AGENCIAMENTO MARITIMO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12266.723425/2013-81 - Recorrente: LBH BRASIL AGENCIAMENTO MARITIMO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29 - Processo nº: 11128.720808/2013-10 - Recorrente: MAERSK BRASIL BRASMAR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30 - Processo nº: 11684.720646/2013-12 - Recorrente: MAERSK BRASIL BRASMAR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31 - Processo nº: 11684.721606/2013-80 - Recorrente: MAERSK BRASIL BRASMAR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32 - Processo nº: 12266.720646/2013-06 - Embargante: CONSELHEIRO e Interessado: MAERSK BRASIL BRASMAR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33 - Processo nº: 15771.725066/2013-85 - Embargante: CONSELHEIRO e Interessado: MAERSK BRASIL BRASMAR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34 - Processo nº: 11684.721071/2013-47 - Recorrente: CHENDA CARGO LOGISTICS (BRASIL)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35 - Processo nº: 11684.721072/2013-91 - Recorrente: CHENDA CARGO LOGISTICS (BRASIL)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36 - Processo nº: 10480.902173/2015-57 - Recorrente: COMPANHIA NACIONAL DE CIMENTO - CNC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37 - Processo nº: 10480.902175/2015-46 - Recorrente: COMPANHIA NACIONAL DE CIMENTO - CNC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38 - Processo nº: 11080.735450/2018-28 - Recorrente: COMPANHIA NACIONAL DE CIMENTO - CNC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39 - Processo nº: 10380.900017/2013-18 - Recorrente: NORSA REFRIGERANTES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40 - Processo nº: 10380.905910/2013-30 - Recorrente: NORSA REFRIGERANTES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41 - Processo nº: 10380.905911/2013-84 - Recorrente: NORSA REFRIGERANTES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42 - Processo nº: 10380.905912/2013-29 - Recorrente: NORSA REFRIGERANTES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43 - Processo nº: 10882.900928/2013-94 - Recorrente: RR DONNELLEY EDITORA E GRAFICA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44 - Processo nº: 11634.720027/2015-77 - Recorrente: SGLASS IND. E COM. DE MAQUINAS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45 - Processo nº: 11080.730192/2017-11 -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REGIS XAVIER HOLANDA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46 - Processo nº: 11080.730179/2017-53 -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MORENO CASTILLO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47 - Processo nº: 11080.730196/2017-91 -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REGIS XAVIER HOLANDA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48 - Processo nº: 11080.730339/2017-64 -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MORENO CASTILLO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49 - Processo nº: 12448.901886/2014-44 -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REGIS XAVIER HOLANDA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50 - Processo nº: 12448.901883/2014-19 -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51 - Processo nº: 12448.901885/2014-08 -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52 - Processo nº: 12448.901888/2014-33 -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MORENO CASTILLO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53 - Processo nº: 12448.909393/2014-52 -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REGIS XAVIER HOLANDA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54 - Processo nº: 12448.909391/2014-63 -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55 - Processo nº: 12448.909395/2014-41 - Recorrente: LAFARGE BRASIL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MORENO CASTILLO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56 - Processo nº: 10882.721686/2015-36 -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REGIS XAVIER HOLANDA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57 - Processo nº: 10882.722004/2015-11 -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58 - Processo nº: 10882.722006/2015-00 -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59 - Processo nº: 10882.722007/2015-46 -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60 - Processo nº: 10882.722008/2015-91 -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61 - Processo nº: 10882.722009/2015-35 -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62 - Processo nº: 10882.722010/2015-60 -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63 - Processo nº: 10882.722011/2015-12 -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64 - Processo nº: 10882.902644/2015-02 - Recorrente: PRO-COLOR QUIMICA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Regis Xavier Holanda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1ª Turma Extraordinária da 3ª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0000FF"/>
      <w:sz w:val="24"/>
      <w:szCs w:val="24"/>
      <w:u w:val="single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paragraph" w:styleId="TableGrid">
    <w:name w:val="Table Grid"/>
    <w:basedOn w:val="NormalTable"/>
    <w:qFormat/>
    <w:pPr>
      <w:widowControl/>
      <w:pBdr/>
      <w:spacing w:lineRule="auto" w:line="240" w:before="0" w:after="0"/>
      <w:jc w:val="left"/>
      <w:textAlignment w:val="auto"/>
    </w:pPr>
    <w:rPr>
      <w:rFonts w:ascii="Aptos" w:hAnsi="Aptos" w:eastAsia="Times New Roman" w:cs="Times New Roman"/>
      <w:sz w:val="22"/>
      <w:szCs w:val="22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sapvi.carf.economia.gov.br/home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1484</Words>
  <Characters>9482</Characters>
  <CharactersWithSpaces>8016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2025-04-03T12:37:00Z</dcterms:created>
  <dc:creator>Roberto Carlos de Abreu Costa</dc:creator>
  <dc:description/>
  <dc:language>en-US</dc:language>
  <cp:lastModifiedBy/>
  <dcterms:modified xsi:type="dcterms:W3CDTF">2025-04-03T12:41:00Z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