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##ATO PAUTA DE JULGAMENTO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##TEX Período da Reunião de 15 a 17/04/2025.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 xml:space="preserve">Pauta ordinária de julgamento dos recursos da </w:t>
      </w:r>
      <w:r>
        <w:rPr>
          <w:rFonts w:cs="Calibri" w:ascii="Calibri" w:hAnsi="Calibri"/>
          <w:kern w:val="0"/>
          <w:sz w:val="18"/>
          <w:szCs w:val="18"/>
        </w:rPr>
        <w:t>2ª Turma Extraordinária da 3ª Seção</w:t>
      </w:r>
      <w:r>
        <w:rPr>
          <w:rFonts w:cs="Calibri" w:ascii="Calibri" w:hAnsi="Calibri"/>
          <w:sz w:val="18"/>
          <w:szCs w:val="18"/>
        </w:rPr>
        <w:t>, em sessões síncronas não presenciais a serem realizadas nas datas a seguir mencionadas.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12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OBSERVAÇÕES: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1) Solicitações ou envios de sustentação oral e memorial devem ser feitos até 2 (dois) dias úteis antes do início da reunião mensal de julgamento da turma, independentemente da sessão em que o processo tenha sido agendado;</w:t>
      </w:r>
    </w:p>
    <w:p>
      <w:pPr>
        <w:pStyle w:val="Normal"/>
        <w:bidi w:val="0"/>
        <w:spacing w:lineRule="auto" w:line="276" w:before="0" w:after="12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1.1) É permitido realizar sustentação oral;</w:t>
      </w:r>
    </w:p>
    <w:p>
      <w:pPr>
        <w:pStyle w:val="Normal"/>
        <w:bidi w:val="0"/>
        <w:spacing w:lineRule="auto" w:line="276" w:before="0" w:after="0"/>
        <w:ind w:hanging="0" w:left="708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a) em tempo real por meio de videoconferência ou tecnologia similar; ou</w:t>
      </w:r>
    </w:p>
    <w:p>
      <w:pPr>
        <w:pStyle w:val="Normal"/>
        <w:bidi w:val="0"/>
        <w:spacing w:lineRule="auto" w:line="276"/>
        <w:ind w:hanging="0" w:left="708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b) por meio de postagem de vídeo ou áudio no Centro de Atendimento Virtual da Receita Federal - e-CAC.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1.2) Serão desconsiderados a sustentação oral e o memorial cujos arquivos transmitidos não atendam à duração e aos requisitos previstos, respectivamente, no art. 11, e no art. 12 da Portaria CARF/MF nº 1.240, de 2 de agosto de 2024;</w:t>
      </w:r>
    </w:p>
    <w:p>
      <w:pPr>
        <w:pStyle w:val="paragraph"/>
        <w:bidi w:val="0"/>
        <w:spacing w:before="0" w:after="120"/>
        <w:ind w:hanging="0" w:left="0" w:right="0"/>
        <w:jc w:val="both"/>
        <w:textAlignment w:val="baseline"/>
        <w:rPr>
          <w:rStyle w:val="normaltextrun"/>
          <w:rFonts w:ascii="Calibri" w:hAnsi="Calibri" w:cs="Calibri"/>
          <w:sz w:val="18"/>
          <w:szCs w:val="18"/>
        </w:rPr>
      </w:pPr>
      <w:r>
        <w:rPr>
          <w:rStyle w:val="normaltextrun"/>
          <w:rFonts w:eastAsia="Times New Roman" w:cs="Calibri" w:ascii="Calibri" w:hAnsi="Calibri"/>
          <w:sz w:val="18"/>
          <w:szCs w:val="18"/>
          <w:lang w:val="pt-BR" w:eastAsia="pt-BR" w:bidi="ar-SA"/>
        </w:rPr>
        <w:t>2) Solicitações de transferência ou retirada de pauta devem ser enviadas até 4 (quatro) dias úteis antes do início da reunião mensal de julgamento da turma, independentemente da sessão em que o processo tenha sido agendado;</w:t>
      </w:r>
    </w:p>
    <w:p>
      <w:pPr>
        <w:pStyle w:val="paragraph"/>
        <w:bidi w:val="0"/>
        <w:spacing w:before="0" w:after="120"/>
        <w:ind w:hanging="0" w:left="0" w:right="0"/>
        <w:jc w:val="both"/>
        <w:textAlignment w:val="baseline"/>
        <w:rPr>
          <w:rStyle w:val="normaltextrun"/>
          <w:rFonts w:ascii="Calibri" w:hAnsi="Calibri" w:cs="Calibri"/>
          <w:sz w:val="18"/>
          <w:szCs w:val="18"/>
        </w:rPr>
      </w:pPr>
      <w:r>
        <w:rPr>
          <w:rStyle w:val="normaltextrun"/>
          <w:rFonts w:eastAsia="Times New Roman" w:cs="Calibri" w:ascii="Calibri" w:hAnsi="Calibri"/>
          <w:sz w:val="18"/>
          <w:szCs w:val="18"/>
          <w:lang w:val="pt-BR" w:eastAsia="pt-BR" w:bidi="ar-SA"/>
        </w:rPr>
        <w:t xml:space="preserve">3) As sessões de julgamento serão transmitidas ao vivo no canal do CARF na internet no seguinte endereço: </w:t>
      </w:r>
      <w:hyperlink r:id="rId2">
        <w:r>
          <w:rPr>
            <w:rStyle w:val="Hyperlink"/>
            <w:rFonts w:cs="Calibri" w:ascii="Calibri" w:hAnsi="Calibri"/>
            <w:sz w:val="18"/>
            <w:szCs w:val="18"/>
            <w:lang w:val="pt-BR" w:eastAsia="pt-BR" w:bidi="ar-SA"/>
          </w:rPr>
          <w:t>https://www.youtube.com/channel/UCXuwg-xPYjmdGcqCk4rdvRg</w:t>
        </w:r>
      </w:hyperlink>
      <w:r>
        <w:rPr>
          <w:rStyle w:val="normaltextrun"/>
          <w:rFonts w:eastAsia="Times New Roman" w:cs="Calibri" w:ascii="Calibri" w:hAnsi="Calibri"/>
          <w:sz w:val="18"/>
          <w:szCs w:val="18"/>
          <w:lang w:val="pt-BR" w:eastAsia="pt-BR" w:bidi="ar-SA"/>
        </w:rPr>
        <w:t>;</w:t>
      </w:r>
    </w:p>
    <w:p>
      <w:pPr>
        <w:pStyle w:val="paragraph"/>
        <w:bidi w:val="0"/>
        <w:spacing w:before="0" w:after="120"/>
        <w:ind w:hanging="0" w:left="0" w:right="0"/>
        <w:jc w:val="both"/>
        <w:textAlignment w:val="baseline"/>
        <w:rPr>
          <w:rStyle w:val="normaltextrun"/>
          <w:rFonts w:ascii="Calibri" w:hAnsi="Calibri" w:cs="Calibri"/>
          <w:sz w:val="18"/>
          <w:szCs w:val="18"/>
        </w:rPr>
      </w:pPr>
      <w:r>
        <w:rPr>
          <w:rStyle w:val="normaltextrun"/>
          <w:rFonts w:eastAsia="Times New Roman" w:cs="Calibri" w:ascii="Calibri" w:hAnsi="Calibri"/>
          <w:sz w:val="18"/>
          <w:szCs w:val="18"/>
          <w:lang w:val="pt-BR" w:eastAsia="pt-BR" w:bidi="ar-SA"/>
        </w:rPr>
        <w:t>4) Os julgamentos adiados, dentro da mesma reunião, serão realizados independentemente de nova publicação; 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Style w:val="normaltextrun"/>
          <w:rFonts w:eastAsia="Times New Roman" w:cs="Calibri" w:ascii="Calibri" w:hAnsi="Calibri"/>
          <w:sz w:val="18"/>
          <w:szCs w:val="18"/>
          <w:lang w:val="pt-BR" w:eastAsia="pt-BR" w:bidi="ar-SA"/>
        </w:rPr>
        <w:t xml:space="preserve">5) </w:t>
      </w:r>
      <w:r>
        <w:rPr>
          <w:rFonts w:cs="Calibri" w:ascii="Calibri" w:hAnsi="Calibri"/>
          <w:sz w:val="18"/>
          <w:szCs w:val="18"/>
        </w:rPr>
        <w:t>O resultado do julgamento dos processos da tabela abaixo servirá como paradigma para o julgamento dos itens da coluna “ITENS REPETITIVOS” da tabela, nos termos do § 3º do art. 87 da Portaria MF nº 1.634, de 21 de dezembro de 2023.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</w:r>
    </w:p>
    <w:tbl>
      <w:tblPr>
        <w:tblW w:w="6804" w:type="dxa"/>
        <w:jc w:val="left"/>
        <w:tblInd w:w="1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3223"/>
        <w:gridCol w:w="2447"/>
      </w:tblGrid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Item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Processo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ITENS REPETITIVOS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16327.903137/2019-93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2 a 4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5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10320.900756/2013-14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6 a 16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18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10320.900769/2013-93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19 a 28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36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10630.000475/2003-94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37 a 39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47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16682.900323/2018-41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48 a 52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53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10166.903712/2014-57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54 a 59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60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10166.903717/2014-80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61 a 64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75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15871.720119/2018-58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76 a 81</w:t>
            </w:r>
          </w:p>
        </w:tc>
      </w:tr>
    </w:tbl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GISELA PIMENTA GADELHA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1 - Processo nº: 16327.903137/2019-93 - Recorrente: ITAU UNIBANCO SEGUROS CORPORATIVOS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RENATO CAMARA FERRO RIBEIRO DE GUSMAO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2 - Processo nº: 16327.903485/2019-61 - Recorrente: ITAU UNIBANCO SEGUROS CORPORATIVOS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3 - Processo nº: 16327.903486/2019-13 - Recorrente: ITAU UNIBANCO SEGUROS CORPORATIVOS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4 - Processo nº: 16327.903487/2019-50 - Recorrente: ITAU UNIBANCO SEGUROS CORPORATIVOS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GISELA PIMENTA GADELHA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5 - Processo nº: 10320.900756/2013-14 -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RENATO CAMARA FERRO RIBEIRO DE GUSMAO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6 - Processo nº: 10320.900738/2018-47 -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7 - Processo nº: 10320.900757/2013-69 -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8 - Processo nº: 10320.900759/2013-58 -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9 - Processo nº: 10320.900760/2013-82 -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10 - Processo nº: 10320.900761/2013-27 -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11 - Processo nº: 10320.900762/2013-71 -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12 - Processo nº: 10320.900766/2013-50 -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13 - Processo nº: 10320.900767/2013-02 -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14 - Processo nº: 10320.900768/2013-49 -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15 - Processo nº: 10320.900832/2013-91 -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16 - Processo nº: 10320.902113/2018-10 -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GISELA PIMENTA GADELHA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17 - Processo nº: 10320.900758/2013-11 -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18 - Processo nº: 10320.900769/2013-93 -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RENATO CAMARA FERRO RIBEIRO DE GUSMAO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19 - Processo nº: 10320.900731/2018-25 -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20 - Processo nº: 10320.900732/2018-70 -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21 - Processo nº: 10320.900737/2018-01 -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22 - Processo nº: 10320.900763/2013-16 -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23 - Processo nº: 10320.900764/2013-61 -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24 - Processo nº: 10320.900770/2013-18 -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25 - Processo nº: 10320.900831/2013-47 -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26 - Processo nº: 10320.900833/2013-36 -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27 - Processo nº: 10320.902111/2018-21 -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28 - Processo nº: 10320.902112/2018-75 - Recorrente: MONACO DIESEL CAMINHOES E ONIBUS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GISELA PIMENTA GADELHA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29 - Processo nº: 11618.000469/2002-87 - Recorrente: POLIMASSA ARGAMASSAS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30 - Processo nº: 11618.002586/2002-85 - Recorrente: POLIMASSA ARGAMASSAS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31 - Processo nº: 11618.002785/2001-11 - Recorrente: POLIMASSA ARGAMASSAS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32 - Processo nº: 11618.003714/2001-27 - Recorrente: POLIMASSA ARGAMASSAS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NEIVA APARECIDA BAYLON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33 - Processo nº: 10680.903083/2019-51 - Recorrente: ARCELORMITTAL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34 - Processo nº: 10680.903085/2019-40 - Recorrente: ARCELORMITTAL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KELI CAMPOS DE LIMA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35 - Processo nº: 13005.720837/2011-31 - Recorrente: BRF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NEIVA APARECIDA BAYLON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36 - Processo nº: 10630.000475/2003-94 - Recorrente: CELULOSE NIPO-BRASILEIRA S.A. - CENIBRA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RENATO CAMARA FERRO RIBEIRO DE GUSMAO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37 - Processo nº: 10630.000477/2003-83 - Recorrente: CELULOSE NIPO-BRASILEIRA S.A. - CENIBRA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38 - Processo nº: 10630.000800/2002-38 - Recorrente: CELULOSE NIPO-BRASILEIRA S.A. - CENIBRA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39 - Processo nº: 10630.001382/2002-04 - Recorrente: CELULOSE NIPO-BRASILEIRA S.A. - CENIBRA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NEIVA APARECIDA BAYLON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40 - Processo nº: 13502.900140/2012-12 - Recorrente: CIBRAFERTIL COMPANHIA BRASILEIRA DE FERTILIZANTES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41 - Processo nº: 13502.900141/2012-67 - Recorrente: CIBRAFERTIL COMPANHIA BRASILEIRA DE FERTILIZANTES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42 - Processo nº: 13502.900149/2012-23 - Recorrente: CIBRAFERTIL COMPANHIA BRASILEIRA DE FERTILIZANTES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43 - Processo nº: 13502.901454/2012-32 - Recorrente: CIBRAFERTIL COMPANHIA BRASILEIRA DE FERTILIZANTES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44 - Processo nº: 13502.901455/2012-87 - Recorrente: CIBRAFERTIL COMPANHIA BRASILEIRA DE FERTILIZANTES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45 - Processo nº: 11080.722896/2019-73 - Recorrente: FASTENER COMERCIAL DE FERRAGENS E FERRAMENTAS - EIRELI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NEIVA APARECIDA BAYLON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46 - Processo nº: 15165.720459/2018-55 - Recorrente: GLOBAN SERVICOS INTERNACIONAIS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47 - Processo nº: 16682.900323/2018-41 - Recorrente: IRB-BRASIL RESSEGUROS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RENATO CAMARA FERRO RIBEIRO DE GUSMAO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48 - Processo nº: 16682.900324/2018-95 - Recorrente: IRB-BRASIL RESSEGUROS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49 - Processo nº: 16682.900325/2018-30 - Recorrente: IRB-BRASIL RESSEGUROS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50 - Processo nº: 16682.900326/2018-84 - Recorrente: IRB-BRASIL RESSEGUROS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51 - Processo nº: 16682.900327/2018-29 - Recorrente: IRB-BRASIL RESSEGUROS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52 - Processo nº: 16682.900328/2018-73 - Recorrente: IRB-BRASIL RESSEGUROS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NEIVA APARECIDA BAYLON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53 - Processo nº: 10166.903712/2014-57 - Recorrente: ITALIA BRASILIA ADMINISTRACAO, CONSTRUCOES E INCORPORACOES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RENATO CAMARA FERRO RIBEIRO DE GUSMAO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54 - Processo nº: 10166.903714/2014-46 - Recorrente: ITALIA BRASILIA ADMINISTRACAO, CONSTRUCOES E INCORPORACOES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55 - Processo nº: 10166.903716/2014-35 - Recorrente: ITALIA BRASILIA ADMINISTRACAO, CONSTRUCOES E INCORPORACOES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56 - Processo nº: 10166.903718/2014-24 - Recorrente: ITALIA BRASILIA ADMINISTRACAO, CONSTRUCOES E INCORPORACOES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57 - Processo nº: 10166.903719/2014-79 - Recorrente: ITALIA BRASILIA ADMINISTRACAO, CONSTRUCOES E INCORPORACOES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58 - Processo nº: 10166.903720/2014-01 - Recorrente: ITALIA BRASILIA ADMINISTRACAO, CONSTRUCOES E INCORPORACOES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59 - Processo nº: 10166.903721/2014-48 - Recorrente: ITALIA BRASILIA ADMINISTRACAO, CONSTRUCOES E INCORPORACOES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NEIVA APARECIDA BAYLON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60 - Processo nº: 10166.903717/2014-80 - Recorrente: ITALIA BRASILIA ADMINISTRACAO, CONSTRUCOES E INCORPORACOES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RENATO CAMARA FERRO RIBEIRO DE GUSMAO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61 - Processo nº: 10166.903710/2014-68 - Recorrente: ITALIA BRASILIA ADMINISTRACAO, CONSTRUCOES E INCORPORACOES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62 - Processo nº: 10166.903711/2014-11 - Recorrente: ITALIA BRASILIA ADMINISTRACAO, CONSTRUCOES E INCORPORACOES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63 - Processo nº: 10166.903713/2014-00 - Recorrente: ITALIA BRASILIA ADMINISTRACAO, CONSTRUCOES E INCORPORACOES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64 - Processo nº: 10166.903715/2014-91 - Recorrente: ITALIA BRASILIA ADMINISTRACAO, CONSTRUCOES E INCORPORACOES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17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NEIVA APARECIDA BAYLON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65 - Processo nº: 10814.000296/2009-94 - Recorrente: LATAM AIRLINES GROUP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66 - Processo nº: 10640.900703/2014-61 - Recorrente: MINASKRAFT INDUSTRIA DE EMBALAGENS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67 - Processo nº: 11762.720065/2016-45 - Recorrente: XIAOJUN WU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68 - Processo nº: 10675.902080/2010-31 - Recorrente: NIDERA SEMENTES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69 - Processo nº: 10675.902081/2010-85 - Recorrente: NIDERA SEMENTES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70 - Processo nº: 10675.902082/2010-20 - Recorrente: NIDERA SEMENTES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71 - Processo nº: 10675.902083/2010-74 - Recorrente: NIDERA SEMENTES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17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NEIVA APARECIDA BAYLON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72 - Processo nº: 13984.720064/2011-15 - Recorrente: MADEIRAS MARISOL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73 - Processo nº: 13984.720182/2011-15 - Recorrente: MADEIRAS MARISOL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74 - Processo nº: 16327.900201/2012-16 - Recorrente: UNIBANCO-UNIAO DE BANCOS BRASILEIROS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75 - Processo nº: 15871.720119/2018-58 - Recorrente: REVATI S.A. ACUCAR E ALCOOL EM RECUPERACAO JUDICIAL EM RECUPERACAO JUDICIAL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RENATO CAMARA FERRO RIBEIRO DE GUSMAO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76 - Processo nº: 10820.720436/2018-56 - Recorrente: REVATI S.A. ACUCAR E ALCOOL EM RECUPERACAO JUDICIAL EM RECUPERACAO JUDICIAL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77 - Processo nº: 15871.720117/2018-69 - Recorrente: REVATI S.A. ACUCAR E ALCOOL EM RECUPERACAO JUDICIAL EM RECUPERACAO JUDICIAL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78 - Processo nº: 15871.720118/2018-11 - Recorrente: REVATI S.A. ACUCAR E ALCOOL EM RECUPERACAO JUDICIAL EM RECUPERACAO JUDICIAL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79 - Processo nº: 15871.720120/2018-82 - Recorrente: REVATI S.A. ACUCAR E ALCOOL EM RECUPERACAO JUDICIAL EM RECUPERACAO JUDICIAL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80 - Processo nº: 15871.720121/2018-27 - Recorrente: REVATI S.A. ACUCAR E ALCOOL EM RECUPERACAO JUDICIAL EM RECUPERACAO JUDICIAL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81 - Processo nº: 15871.720125/2018-13 - Recorrente: REVATI S.A. ACUCAR E ALCOOL EM RECUPERACAO JUDICIAL EM RECUPERACAO JUDICIAL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##ASS Renato Camara Ferro Ribeiro de Gusmao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##CAR Presidente da 2ª Turma Extraordinária da 3ª Seção do CARF</w:t>
      </w:r>
    </w:p>
    <w:sectPr>
      <w:type w:val="nextPage"/>
      <w:pgSz w:w="12240" w:h="15840"/>
      <w:pgMar w:left="1701" w:right="1701" w:gutter="0" w:header="0" w:top="1417" w:footer="0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auto"/>
    <w:pitch w:val="variable"/>
  </w:font>
  <w:font w:name="Times New Roman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auto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6"/>
  <w:defaultTabStop w:val="720"/>
  <w:autoHyphenation w:val="true"/>
  <w:hyphenationZone w:val="36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character" w:styleId="DefaultParagraphFont">
    <w:name w:val="Default Paragraph Font"/>
    <w:qFormat/>
    <w:rPr/>
  </w:style>
  <w:style w:type="character" w:styleId="Hyperlink">
    <w:name w:val="Hyperlink"/>
    <w:rPr>
      <w:color w:val="0000FF"/>
      <w:u w:val="single"/>
    </w:rPr>
  </w:style>
  <w:style w:type="character" w:styleId="normaltextrun">
    <w:name w:val="normaltextrun"/>
    <w:qFormat/>
    <w:rPr>
      <w:rFonts w:ascii="Times New Roman" w:hAnsi="Times New Roman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NormalTable">
    <w:name w:val="Normal Table"/>
    <w:qFormat/>
    <w:pPr>
      <w:widowControl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paragraph" w:styleId="paragraph">
    <w:name w:val="paragraph"/>
    <w:basedOn w:val="Normal"/>
    <w:qFormat/>
    <w:pPr>
      <w:widowControl/>
      <w:spacing w:lineRule="auto" w:line="240" w:beforeAutospacing="1" w:afterAutospacing="1"/>
      <w:jc w:val="left"/>
      <w:textAlignment w:val="auto"/>
    </w:pPr>
    <w:rPr>
      <w:rFonts w:ascii="Times New Roman" w:hAnsi="Times New Roman" w:eastAsia="Times New Roman" w:cs="Times New Roman"/>
      <w:sz w:val="24"/>
      <w:szCs w:val="24"/>
      <w:lang w:val="pt-BR" w:eastAsia="pt-BR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channel/UCXuwg-xPYjmdGcqCk4rdvRg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LibreOffice/24.8.1.2$Linux_X86_64 LibreOffice_project/87fa9aec1a63e70835390b81c40bb8993f1d4ff6</Application>
  <AppVersion>15.0000</AppVersion>
  <Pages>99</Pages>
  <Words>2157</Words>
  <Characters>13783</Characters>
  <CharactersWithSpaces>11653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2025-04-02T11:09:00Z</dcterms:created>
  <dc:creator>Roberto Carlos de Abreu Costa</dc:creator>
  <dc:description/>
  <dc:language>en-US</dc:language>
  <cp:lastModifiedBy/>
  <dcterms:modified xsi:type="dcterms:W3CDTF">2025-04-02T11:09:00Z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Roberto Carlos de Abreu Costa</vt:lpwstr>
  </property>
</Properties>
</file>