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F8B543" w14:textId="041808DA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PAUTA DE JULGAMENTO</w:t>
      </w:r>
    </w:p>
    <w:p w14:paraId="094EA795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 </w:t>
      </w:r>
    </w:p>
    <w:p w14:paraId="297FA33F" w14:textId="291851C3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Período da Reunião de 22</w:t>
      </w:r>
      <w:r w:rsidR="00B75B39" w:rsidRPr="00DC6552">
        <w:rPr>
          <w:rFonts w:ascii="Calibri" w:hAnsi="Calibri" w:cs="Calibri"/>
          <w:kern w:val="0"/>
          <w:szCs w:val="18"/>
        </w:rPr>
        <w:t xml:space="preserve"> </w:t>
      </w:r>
      <w:r w:rsidRPr="00DC6552">
        <w:rPr>
          <w:rFonts w:ascii="Calibri" w:hAnsi="Calibri" w:cs="Calibri"/>
          <w:kern w:val="0"/>
          <w:szCs w:val="18"/>
        </w:rPr>
        <w:t>a 25/04/2025</w:t>
      </w:r>
    </w:p>
    <w:p w14:paraId="20A6707F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 </w:t>
      </w:r>
    </w:p>
    <w:p w14:paraId="2C366BFD" w14:textId="77777777" w:rsidR="00B75B39" w:rsidRPr="00DC6552" w:rsidRDefault="00B75B39" w:rsidP="00B75B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DC6552">
        <w:rPr>
          <w:rFonts w:ascii="Calibri" w:hAnsi="Calibri" w:cs="Calibri"/>
          <w:kern w:val="0"/>
          <w:szCs w:val="18"/>
        </w:rPr>
        <w:t xml:space="preserve">Pauta extraordinária de julgamento dos recursos da 2ª Turma Ordinária da </w:t>
      </w:r>
      <w:r w:rsidR="0053672D" w:rsidRPr="00DC6552">
        <w:rPr>
          <w:rFonts w:ascii="Calibri" w:hAnsi="Calibri" w:cs="Calibri"/>
          <w:kern w:val="0"/>
          <w:szCs w:val="18"/>
        </w:rPr>
        <w:t>3</w:t>
      </w:r>
      <w:r w:rsidRPr="00DC6552">
        <w:rPr>
          <w:rFonts w:ascii="Calibri" w:hAnsi="Calibri" w:cs="Calibri"/>
          <w:kern w:val="0"/>
          <w:szCs w:val="18"/>
        </w:rPr>
        <w:t xml:space="preserve">ª Câmara da 3ª Seção, em reunião assíncrona, realizada por meio do Plenário Virtual, com duração de 4 (quatro) dias, tendo início às 9h do dia 22/04/2025 e fim às 23h59min do dia 25/04/2025.  </w:t>
      </w:r>
    </w:p>
    <w:p w14:paraId="3ED99710" w14:textId="77777777" w:rsidR="00B75B39" w:rsidRPr="00DC6552" w:rsidRDefault="00B75B39" w:rsidP="00B75B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DC6552">
        <w:rPr>
          <w:rFonts w:ascii="Calibri" w:hAnsi="Calibri" w:cs="Calibri"/>
          <w:kern w:val="0"/>
          <w:szCs w:val="18"/>
        </w:rPr>
        <w:t xml:space="preserve">  </w:t>
      </w:r>
    </w:p>
    <w:p w14:paraId="3C850599" w14:textId="77777777" w:rsidR="00B75B39" w:rsidRPr="00DC6552" w:rsidRDefault="00B75B39" w:rsidP="00B75B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DC6552">
        <w:rPr>
          <w:rFonts w:ascii="Calibri" w:hAnsi="Calibri" w:cs="Calibri"/>
          <w:kern w:val="0"/>
          <w:szCs w:val="18"/>
        </w:rPr>
        <w:t>OBSERVAÇÕES:</w:t>
      </w:r>
    </w:p>
    <w:p w14:paraId="56348EAE" w14:textId="77777777" w:rsidR="00B75B39" w:rsidRPr="00DC6552" w:rsidRDefault="00B75B39" w:rsidP="00B75B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</w:p>
    <w:p w14:paraId="395289B8" w14:textId="77777777" w:rsidR="00B75B39" w:rsidRPr="00DC6552" w:rsidRDefault="00B75B39" w:rsidP="00B75B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DC6552">
        <w:rPr>
          <w:rFonts w:ascii="Calibri" w:hAnsi="Calibri" w:cs="Calibri"/>
          <w:kern w:val="0"/>
          <w:szCs w:val="18"/>
        </w:rPr>
        <w:t>1) Arquivos de sustentação oral e memoriais devem ser postados até cinco dias após a publicação da pauta;</w:t>
      </w:r>
    </w:p>
    <w:p w14:paraId="2E7A2FE3" w14:textId="77777777" w:rsidR="00B75B39" w:rsidRPr="00DC6552" w:rsidRDefault="00B75B39" w:rsidP="00B75B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DC6552">
        <w:rPr>
          <w:rFonts w:ascii="Calibri" w:hAnsi="Calibri" w:cs="Calibri"/>
          <w:kern w:val="0"/>
          <w:szCs w:val="18"/>
        </w:rPr>
        <w:t>2) Pedidos de retirada de pauta devem ser enviados até cinco dias após a publicação da pauta;</w:t>
      </w:r>
    </w:p>
    <w:p w14:paraId="208BDB5A" w14:textId="77777777" w:rsidR="00B75B39" w:rsidRPr="00DC6552" w:rsidRDefault="00B75B39" w:rsidP="00B75B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DC6552">
        <w:rPr>
          <w:rFonts w:ascii="Calibri" w:hAnsi="Calibri" w:cs="Calibri"/>
          <w:kern w:val="0"/>
          <w:szCs w:val="18"/>
        </w:rPr>
        <w:t>3) Serão desconsiderados a sustentação oral e o memorial cujos arquivos transmitidos não atendam à duração e aos requisitos previstos, respectivamente, no art. 11, e no art. 12 da Portaria CARF/MF nº 1.240, de 2 de agosto de 2024;</w:t>
      </w:r>
    </w:p>
    <w:p w14:paraId="306AD4E7" w14:textId="77777777" w:rsidR="00B75B39" w:rsidRPr="00DC6552" w:rsidRDefault="00B75B39" w:rsidP="00B75B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DC6552">
        <w:rPr>
          <w:rFonts w:ascii="Calibri" w:hAnsi="Calibri" w:cs="Calibri"/>
          <w:kern w:val="0"/>
          <w:szCs w:val="18"/>
        </w:rPr>
        <w:t xml:space="preserve">4) A publicidade da reunião será garantida por meio do Sistema de Acompanhamento do Plenário Virtual – SAPVI, com acesso pelo endereço </w:t>
      </w:r>
      <w:hyperlink r:id="rId4" w:history="1">
        <w:r w:rsidRPr="00DC6552">
          <w:rPr>
            <w:rStyle w:val="Hyperlink"/>
            <w:rFonts w:ascii="Calibri" w:hAnsi="Calibri" w:cs="Calibri"/>
            <w:kern w:val="0"/>
            <w:szCs w:val="18"/>
          </w:rPr>
          <w:t>https://sapvi.carf.economia.gov.br/home</w:t>
        </w:r>
      </w:hyperlink>
      <w:r w:rsidRPr="00DC6552">
        <w:rPr>
          <w:rFonts w:ascii="Calibri" w:hAnsi="Calibri" w:cs="Calibri"/>
          <w:kern w:val="0"/>
          <w:szCs w:val="18"/>
        </w:rPr>
        <w:t>; e</w:t>
      </w:r>
    </w:p>
    <w:p w14:paraId="0D766728" w14:textId="77777777" w:rsidR="00B75B39" w:rsidRPr="00DC6552" w:rsidRDefault="00B75B39" w:rsidP="00B75B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DC6552">
        <w:rPr>
          <w:rFonts w:ascii="Calibri" w:hAnsi="Calibri" w:cs="Calibri"/>
          <w:kern w:val="0"/>
          <w:szCs w:val="18"/>
        </w:rPr>
        <w:t xml:space="preserve">5) </w:t>
      </w:r>
      <w:bookmarkStart w:id="0" w:name="_Hlk173938050"/>
      <w:r w:rsidRPr="00DC6552">
        <w:rPr>
          <w:rFonts w:ascii="Calibri" w:hAnsi="Calibri" w:cs="Calibri"/>
          <w:kern w:val="0"/>
          <w:szCs w:val="18"/>
        </w:rPr>
        <w:t>O resultado do julgamento dos processos da tabela abaixo servirá como paradigma para o julgamento dos itens da coluna “ITENS REPETITIVOS” da tabela, nos termos do § 3º do art. 87 da Portaria MF nº 1.634, de 21 de dezembro de 2023.</w:t>
      </w:r>
    </w:p>
    <w:p w14:paraId="126016B7" w14:textId="77777777" w:rsidR="00B75B39" w:rsidRPr="00DC6552" w:rsidRDefault="00B75B39" w:rsidP="00B75B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</w:p>
    <w:tbl>
      <w:tblPr>
        <w:tblW w:w="6804" w:type="dxa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36"/>
        <w:gridCol w:w="3021"/>
        <w:gridCol w:w="2447"/>
      </w:tblGrid>
      <w:tr w:rsidR="00B75B39" w14:paraId="70F12055" w14:textId="77777777">
        <w:tc>
          <w:tcPr>
            <w:tcW w:w="1336" w:type="dxa"/>
            <w:shd w:val="clear" w:color="auto" w:fill="auto"/>
            <w:hideMark/>
          </w:tcPr>
          <w:p w14:paraId="0B543244" w14:textId="77777777" w:rsidR="00B75B39" w:rsidRDefault="00B75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Item</w:t>
            </w:r>
          </w:p>
        </w:tc>
        <w:tc>
          <w:tcPr>
            <w:tcW w:w="3021" w:type="dxa"/>
            <w:shd w:val="clear" w:color="auto" w:fill="auto"/>
            <w:hideMark/>
          </w:tcPr>
          <w:p w14:paraId="38190EA1" w14:textId="77777777" w:rsidR="00B75B39" w:rsidRDefault="00B75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Processo</w:t>
            </w:r>
          </w:p>
        </w:tc>
        <w:tc>
          <w:tcPr>
            <w:tcW w:w="2447" w:type="dxa"/>
            <w:shd w:val="clear" w:color="auto" w:fill="auto"/>
            <w:hideMark/>
          </w:tcPr>
          <w:p w14:paraId="34530B9C" w14:textId="77777777" w:rsidR="00B75B39" w:rsidRDefault="00B75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ITENS REPETITIVOS</w:t>
            </w:r>
          </w:p>
        </w:tc>
      </w:tr>
      <w:tr w:rsidR="00B75B39" w14:paraId="46BCFF51" w14:textId="77777777">
        <w:tc>
          <w:tcPr>
            <w:tcW w:w="1336" w:type="dxa"/>
            <w:shd w:val="clear" w:color="auto" w:fill="auto"/>
          </w:tcPr>
          <w:p w14:paraId="6D7253B6" w14:textId="77777777" w:rsidR="00B75B39" w:rsidRDefault="00B75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6</w:t>
            </w:r>
          </w:p>
        </w:tc>
        <w:tc>
          <w:tcPr>
            <w:tcW w:w="3021" w:type="dxa"/>
            <w:shd w:val="clear" w:color="auto" w:fill="auto"/>
          </w:tcPr>
          <w:p w14:paraId="5602709E" w14:textId="77777777" w:rsidR="00B75B39" w:rsidRDefault="00B75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10348.722736/2021-06</w:t>
            </w:r>
          </w:p>
        </w:tc>
        <w:tc>
          <w:tcPr>
            <w:tcW w:w="2447" w:type="dxa"/>
            <w:shd w:val="clear" w:color="auto" w:fill="auto"/>
          </w:tcPr>
          <w:p w14:paraId="36A72ED9" w14:textId="77777777" w:rsidR="00B75B39" w:rsidRDefault="00B75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7 a 7</w:t>
            </w:r>
          </w:p>
        </w:tc>
      </w:tr>
      <w:tr w:rsidR="00B75B39" w14:paraId="1E739F09" w14:textId="77777777">
        <w:tc>
          <w:tcPr>
            <w:tcW w:w="1336" w:type="dxa"/>
            <w:shd w:val="clear" w:color="auto" w:fill="auto"/>
          </w:tcPr>
          <w:p w14:paraId="5B9BA103" w14:textId="77777777" w:rsidR="00B75B39" w:rsidRDefault="00B75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8</w:t>
            </w:r>
          </w:p>
        </w:tc>
        <w:tc>
          <w:tcPr>
            <w:tcW w:w="3021" w:type="dxa"/>
            <w:shd w:val="clear" w:color="auto" w:fill="auto"/>
          </w:tcPr>
          <w:p w14:paraId="7C7CE114" w14:textId="77777777" w:rsidR="00B75B39" w:rsidRDefault="00B75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10530.900255/2013-62</w:t>
            </w:r>
          </w:p>
        </w:tc>
        <w:tc>
          <w:tcPr>
            <w:tcW w:w="2447" w:type="dxa"/>
            <w:shd w:val="clear" w:color="auto" w:fill="auto"/>
          </w:tcPr>
          <w:p w14:paraId="5DD3B92B" w14:textId="77777777" w:rsidR="00B75B39" w:rsidRDefault="00B75B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9 a 10</w:t>
            </w:r>
          </w:p>
        </w:tc>
      </w:tr>
    </w:tbl>
    <w:p w14:paraId="54A8CBC6" w14:textId="77777777" w:rsidR="00B75B39" w:rsidRPr="00DC6552" w:rsidRDefault="00B75B39" w:rsidP="00B75B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DC6552">
        <w:rPr>
          <w:rFonts w:ascii="Calibri" w:hAnsi="Calibri" w:cs="Calibri"/>
          <w:kern w:val="0"/>
          <w:szCs w:val="18"/>
        </w:rPr>
        <w:t>    </w:t>
      </w:r>
      <w:bookmarkEnd w:id="0"/>
      <w:r w:rsidRPr="00DC6552">
        <w:rPr>
          <w:rFonts w:ascii="Calibri" w:hAnsi="Calibri" w:cs="Calibri"/>
          <w:kern w:val="0"/>
          <w:szCs w:val="18"/>
        </w:rPr>
        <w:t> </w:t>
      </w:r>
    </w:p>
    <w:p w14:paraId="6A9E4AE9" w14:textId="77777777" w:rsidR="00E31F03" w:rsidRPr="00DC6552" w:rsidRDefault="00E31F03" w:rsidP="00B75B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 </w:t>
      </w:r>
    </w:p>
    <w:p w14:paraId="55ACC0A2" w14:textId="25057305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DIA 22 de Abril de 2025, ÀS 09:00 HORAS</w:t>
      </w:r>
    </w:p>
    <w:p w14:paraId="5F66E795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 </w:t>
      </w:r>
    </w:p>
    <w:p w14:paraId="09CF2C14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Relator(a): MARINA RIGHI RODRIGUES LARA</w:t>
      </w:r>
    </w:p>
    <w:p w14:paraId="6BDAB2C9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 </w:t>
      </w:r>
    </w:p>
    <w:p w14:paraId="4009B9B6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 xml:space="preserve">1 - Processo nº: 10980.720829/2016-65 - Recorrente: NEGRESCO S/A - </w:t>
      </w:r>
      <w:proofErr w:type="gramStart"/>
      <w:r w:rsidRPr="00DC6552">
        <w:rPr>
          <w:rFonts w:ascii="Calibri" w:hAnsi="Calibri" w:cs="Calibri"/>
          <w:kern w:val="0"/>
          <w:szCs w:val="18"/>
        </w:rPr>
        <w:t>CREDITO</w:t>
      </w:r>
      <w:proofErr w:type="gramEnd"/>
      <w:r w:rsidRPr="00DC6552">
        <w:rPr>
          <w:rFonts w:ascii="Calibri" w:hAnsi="Calibri" w:cs="Calibri"/>
          <w:kern w:val="0"/>
          <w:szCs w:val="18"/>
        </w:rPr>
        <w:t>, FINANCIAMENTO E INVESTIMENTOS e Interessado: FAZENDA NACIONAL</w:t>
      </w:r>
    </w:p>
    <w:p w14:paraId="50265C26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 </w:t>
      </w:r>
    </w:p>
    <w:p w14:paraId="6AAA0042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 xml:space="preserve">2 - Processo nº: 10980.723263/2014-61 - Recorrente: NEGRESCO S/A - </w:t>
      </w:r>
      <w:proofErr w:type="gramStart"/>
      <w:r w:rsidRPr="00DC6552">
        <w:rPr>
          <w:rFonts w:ascii="Calibri" w:hAnsi="Calibri" w:cs="Calibri"/>
          <w:kern w:val="0"/>
          <w:szCs w:val="18"/>
        </w:rPr>
        <w:t>CREDITO</w:t>
      </w:r>
      <w:proofErr w:type="gramEnd"/>
      <w:r w:rsidRPr="00DC6552">
        <w:rPr>
          <w:rFonts w:ascii="Calibri" w:hAnsi="Calibri" w:cs="Calibri"/>
          <w:kern w:val="0"/>
          <w:szCs w:val="18"/>
        </w:rPr>
        <w:t>, FINANCIAMENTO E INVESTIMENTOS e Interessado: FAZENDA NACIONAL</w:t>
      </w:r>
    </w:p>
    <w:p w14:paraId="16D8D7BE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 </w:t>
      </w:r>
    </w:p>
    <w:p w14:paraId="17D95FDB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3 - Processo nº: 16636.001399/2009-56 - Recorrente: TECON RIO GRANDE S/A e Interessado: FAZENDA NACIONAL</w:t>
      </w:r>
    </w:p>
    <w:p w14:paraId="093F0125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 </w:t>
      </w:r>
    </w:p>
    <w:p w14:paraId="511B9ED7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4 - Processo nº: 16636.001401/2009-97 - Recorrente: TECON RIO GRANDE S/A e Interessado: FAZENDA NACIONAL</w:t>
      </w:r>
    </w:p>
    <w:p w14:paraId="2BA97300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lastRenderedPageBreak/>
        <w:t> </w:t>
      </w:r>
    </w:p>
    <w:p w14:paraId="1EAD9920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5 - Processo nº: 16636.001404/2009-21 - Recorrente: TECON RIO GRANDE S/A e Interessado: FAZENDA NACIONAL</w:t>
      </w:r>
    </w:p>
    <w:p w14:paraId="04D8171A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 </w:t>
      </w:r>
    </w:p>
    <w:p w14:paraId="70FAF5F1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6 - Processo nº: 10348.722736/2021-06 - Recorrente: TOP BIRRA DISTRIBUIDORA DE BEBIDAS E LOGISTICA LTDA e Interessado: FAZENDA NACIONAL</w:t>
      </w:r>
    </w:p>
    <w:p w14:paraId="66BA12EA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 </w:t>
      </w:r>
    </w:p>
    <w:p w14:paraId="0B74784C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Relator(a): LAZARO ANTONIO SOUZA SOARES</w:t>
      </w:r>
    </w:p>
    <w:p w14:paraId="0E37B48F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 </w:t>
      </w:r>
    </w:p>
    <w:p w14:paraId="0A16873A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7 - Processo nº: 10348.722926/2021-15 - Recorrente: TOP BIRRA DISTRIBUIDORA DE BEBIDAS E LOGISTICA LTDA e Interessado: FAZENDA NACIONAL</w:t>
      </w:r>
    </w:p>
    <w:p w14:paraId="1D4E752B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 </w:t>
      </w:r>
    </w:p>
    <w:p w14:paraId="65F1B5D4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Relator(a): MARINA RIGHI RODRIGUES LARA</w:t>
      </w:r>
    </w:p>
    <w:p w14:paraId="04D98399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 </w:t>
      </w:r>
    </w:p>
    <w:p w14:paraId="279A488B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8 - Processo nº: 10530.900255/2013-62 - Recorrente: MS DISTRIBUIDORA DE BEBIDAS LTDA e Interessado: FAZENDA NACIONAL</w:t>
      </w:r>
    </w:p>
    <w:p w14:paraId="64DDCCAB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 </w:t>
      </w:r>
    </w:p>
    <w:p w14:paraId="2C01A399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Relator(a): LAZARO ANTONIO SOUZA SOARES</w:t>
      </w:r>
    </w:p>
    <w:p w14:paraId="55EDF880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 </w:t>
      </w:r>
    </w:p>
    <w:p w14:paraId="25633120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9 - Processo nº: 10530.900253/2013-73 - Recorrente: MS DISTRIBUIDORA DE BEBIDAS LTDA e Interessado: FAZENDA NACIONAL</w:t>
      </w:r>
    </w:p>
    <w:p w14:paraId="69605E4E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 </w:t>
      </w:r>
    </w:p>
    <w:p w14:paraId="310ED3B1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10 - Processo nº: 10530.900254/2013-18 - Recorrente: MS DISTRIBUIDORA DE BEBIDAS LTDA e Interessado: FAZENDA NACIONAL</w:t>
      </w:r>
    </w:p>
    <w:p w14:paraId="20DC02B9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 </w:t>
      </w:r>
    </w:p>
    <w:p w14:paraId="33612962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Relator(a): MARINA RIGHI RODRIGUES LARA</w:t>
      </w:r>
    </w:p>
    <w:p w14:paraId="317D5497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 </w:t>
      </w:r>
    </w:p>
    <w:p w14:paraId="30230357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11 - Processo nº: 10530.902839/2012-91 - Recorrente: MS DISTRIBUIDORA DE BEBIDAS LTDA e Interessado: FAZENDA NACIONAL</w:t>
      </w:r>
    </w:p>
    <w:p w14:paraId="4A43FC51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 </w:t>
      </w:r>
    </w:p>
    <w:p w14:paraId="2D3395DB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12 - Processo nº: 10530.902840/2012-16 - Recorrente: MS DISTRIBUIDORA DE BEBIDAS LTDA e Interessado: FAZENDA NACIONAL</w:t>
      </w:r>
    </w:p>
    <w:p w14:paraId="2F08B1A6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 </w:t>
      </w:r>
    </w:p>
    <w:p w14:paraId="7B9404E4" w14:textId="77777777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> </w:t>
      </w:r>
    </w:p>
    <w:p w14:paraId="788CABFD" w14:textId="5D1A3DBD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 xml:space="preserve">Lazaro </w:t>
      </w:r>
      <w:proofErr w:type="spellStart"/>
      <w:r w:rsidRPr="00DC6552">
        <w:rPr>
          <w:rFonts w:ascii="Calibri" w:hAnsi="Calibri" w:cs="Calibri"/>
          <w:kern w:val="0"/>
          <w:szCs w:val="18"/>
        </w:rPr>
        <w:t>Antonio</w:t>
      </w:r>
      <w:proofErr w:type="spellEnd"/>
      <w:r w:rsidRPr="00DC6552">
        <w:rPr>
          <w:rFonts w:ascii="Calibri" w:hAnsi="Calibri" w:cs="Calibri"/>
          <w:kern w:val="0"/>
          <w:szCs w:val="18"/>
        </w:rPr>
        <w:t xml:space="preserve"> Souza Soares</w:t>
      </w:r>
    </w:p>
    <w:p w14:paraId="47AF1134" w14:textId="52BF5AF8" w:rsidR="00E31F03" w:rsidRPr="00DC6552" w:rsidRDefault="00E31F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</w:rPr>
      </w:pPr>
      <w:r w:rsidRPr="00DC6552">
        <w:rPr>
          <w:rFonts w:ascii="Calibri" w:hAnsi="Calibri" w:cs="Calibri"/>
          <w:kern w:val="0"/>
          <w:szCs w:val="18"/>
        </w:rPr>
        <w:t xml:space="preserve">Presidente </w:t>
      </w:r>
      <w:r w:rsidR="00B75B39" w:rsidRPr="00DC6552">
        <w:rPr>
          <w:rFonts w:ascii="Calibri" w:hAnsi="Calibri" w:cs="Calibri"/>
          <w:kern w:val="0"/>
          <w:szCs w:val="18"/>
        </w:rPr>
        <w:t>da</w:t>
      </w:r>
      <w:r w:rsidRPr="00DC6552">
        <w:rPr>
          <w:rFonts w:ascii="Calibri" w:hAnsi="Calibri" w:cs="Calibri"/>
          <w:kern w:val="0"/>
          <w:szCs w:val="18"/>
        </w:rPr>
        <w:t xml:space="preserve"> 2ª Turma Ordinária da 3ª Câmara da 3ª Seção do CARF</w:t>
      </w:r>
    </w:p>
    <w:sectPr w:rsidR="00E31F03" w:rsidRPr="00DC6552">
      <w:pgSz w:w="12239" w:h="15839"/>
      <w:pgMar w:top="1417" w:right="1701" w:bottom="1417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embedSystemFonts/>
  <w:bordersDoNotSurroundHeader/>
  <w:bordersDoNotSurroundFooter/>
  <w:proofState w:spelling="clean" w:grammar="clean"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savePreviewPicture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75B39"/>
    <w:rsid w:val="00025051"/>
    <w:rsid w:val="0053672D"/>
    <w:rsid w:val="00B75B39"/>
    <w:rsid w:val="00DC6552"/>
    <w:rsid w:val="00E3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C2C966D"/>
  <w14:defaultImageDpi w14:val="0"/>
  <w15:docId w15:val="{A92C1579-C033-4B58-AA33-0186C4AD19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="Times New Roman" w:hAnsi="Aptos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78" w:lineRule="auto"/>
    </w:pPr>
    <w:rPr>
      <w:kern w:val="2"/>
      <w:sz w:val="24"/>
      <w:szCs w:val="24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B75B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B75B39"/>
    <w:rPr>
      <w:rFonts w:cs="Times New Roman"/>
      <w:color w:val="467886"/>
      <w:u w:val="single"/>
    </w:rPr>
  </w:style>
  <w:style w:type="character" w:styleId="MenoPendente">
    <w:name w:val="Unresolved Mention"/>
    <w:uiPriority w:val="99"/>
    <w:semiHidden/>
    <w:unhideWhenUsed/>
    <w:rsid w:val="00B75B39"/>
    <w:rPr>
      <w:rFonts w:cs="Times New Roman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0068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8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apvi.carf.economia.gov.br/home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495</Words>
  <Characters>2675</Characters>
  <Application>Microsoft Office Word</Application>
  <DocSecurity>0</DocSecurity>
  <Lines>22</Lines>
  <Paragraphs>6</Paragraphs>
  <ScaleCrop>false</ScaleCrop>
  <Company/>
  <LinksUpToDate>false</LinksUpToDate>
  <CharactersWithSpaces>3164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Juliana Maselli Leite</dc:creator>
  <cp:keywords/>
  <dc:description/>
  <cp:lastModifiedBy>Roberto Carlos de Abreu Costa</cp:lastModifiedBy>
  <cp:revision>2</cp:revision>
  <dcterms:created xsi:type="dcterms:W3CDTF">2025-04-03T13:04:00Z</dcterms:created>
  <dcterms:modified xsi:type="dcterms:W3CDTF">2025-04-03T13:04:00Z</dcterms:modified>
</cp:coreProperties>
</file>